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laptopy do 2000 zł - który komputer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Was zapewne jest w trakcie wymiany swojego komputera na nowszy, szybszy, wydajniejszy model. Nie każdy jednak musi śledzić tematykę związaną z nowoczesnymi technologiami. Dlatego warto zasięgnąć informacji w pigułce, podanych w przystępnej dla każdego formie. Pomoże w tym Wam ranking prezentujący najlepsze laptopy do 2000 zł oraz ich najważniejsze cechy.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posiadać komputer przenośny do pracy i nie tylko. To narzędzie, które ją usprawnia i umożliwia wygodne korzystanie z multimediów w podróży i nie tylko. W wyborze optymalnego modelu pomoże Wam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zestawiający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 do 2000 zł</w:t>
      </w:r>
      <w:r>
        <w:rPr>
          <w:rFonts w:ascii="calibri" w:hAnsi="calibri" w:eastAsia="calibri" w:cs="calibri"/>
          <w:sz w:val="24"/>
          <w:szCs w:val="24"/>
        </w:rPr>
        <w:t xml:space="preserve">. Uważamy, że taki budżet świetnie się sprawdzi w codziennym użytkowaniu.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należy brać pod uwagę przeglądając ranking z najlepszymi laptopami do 2000 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 cały komputer oraz jego funkcjonowanie składa się wiele czynników, tak sprzętowych jak i programowych. Absolutną podstawą jest wyposażenie w dysk SSD, na którym będzie zainstalowany system operacyjny. W znaczący sposób przyspieszy to start komputera oraz sprawi, że gotowa jednostka będzie o wiele bardziej responsywna w użytkowaniu.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uwzględniający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 do 2000 zł</w:t>
      </w:r>
      <w:r>
        <w:rPr>
          <w:rFonts w:ascii="calibri" w:hAnsi="calibri" w:eastAsia="calibri" w:cs="calibri"/>
          <w:sz w:val="24"/>
          <w:szCs w:val="24"/>
        </w:rPr>
        <w:t xml:space="preserve"> zawiera właśnie takie modele.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 innymi podzespołami?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mniejszą uwagę należy przywiązać także do procesora i pamięci RAM. Jeżeli na naszym nowym komputerze chcemy wykonywać zadania związane z grafiką, oraz renderingiem wideo, dobrym pomysłem będzie na pewno wyposażenie się w jednostkę zawierającą dodatkowe rdzenie i wątki, co znacznie przyspieszy cały proces i usprawni tym samym pracę.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najlepsze laptopy do 2000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laptopow-do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2024-05-18T13:03:02+02:00</dcterms:created>
  <dcterms:modified xsi:type="dcterms:W3CDTF">2024-05-18T13:03:02+02:00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