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laptopów do 2500 zł, jak został przygotowany?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porównywarek cenowych zdecydowanie ma swoje zalety. Jedną z nich jest pewność uzyskania zawsze najniższej możliwej ceny. Niska cena to jednak nie wszystko. Należy zadbać o jakość kupowanych produktów, w czym też pomoże ranking laptopów do 2500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klientów różnych sklepów i sieci regularnie zbiera się informacje dotyczące ich preferencji zakupowych. Nie inaczej ma się sprawa, kiedy chodzi o IT. Serwis Ceneo korzystając z tych informacji sporządził </w:t>
      </w:r>
      <w:r>
        <w:rPr>
          <w:rFonts w:ascii="calibri" w:hAnsi="calibri" w:eastAsia="calibri" w:cs="calibri"/>
          <w:sz w:val="24"/>
          <w:szCs w:val="24"/>
          <w:b/>
        </w:rPr>
        <w:t xml:space="preserve">ranking laptopów do 2500 zł</w:t>
      </w:r>
      <w:r>
        <w:rPr>
          <w:rFonts w:ascii="calibri" w:hAnsi="calibri" w:eastAsia="calibri" w:cs="calibri"/>
          <w:sz w:val="24"/>
          <w:szCs w:val="24"/>
        </w:rPr>
        <w:t xml:space="preserve">. Zawiera on modele skierowane do kilku różnych grup docelowych, dlatego każdy znajdzie wśród nich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zawiera w sobie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laptopów do 2500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Takie zestawienie gromadzi kilkanaście różnych modeli różnych producentów. Wyróżniają się one różną mocą obliczeniową, wynikającą z zastosowania różnych procesorów oraz innych układów. Ich efektywność wynika między innymi z zastosowanej technologii. Ponadto niebagatelny wpływ ma również zastosowanie magazynu danych w formie SSD - w bardziej zaawansowanych formach w formacie M2.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sporządzono ranking laptopów do 2500 zł?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Głównym czynnikiem, który brano pod uwagę było zainteresowanie wśród klientów. Jak się okazało, wybrali oni urządzenia o różnej konstrukcji i zastosowaniu. Pierwsze miejsca okupowane są przez pełnoprawne komputery przenośne o tradycyjnej budowie. Nieco dalsze pozycje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laptopów do 2500 zł</w:t>
      </w:r>
      <w:r>
        <w:rPr>
          <w:rFonts w:ascii="calibri" w:hAnsi="calibri" w:eastAsia="calibri" w:cs="calibri"/>
          <w:sz w:val="24"/>
          <w:szCs w:val="24"/>
        </w:rPr>
        <w:t xml:space="preserve"> zajęły modele konwertowalne z dotykowymi ekranami, z których można korzystać jak z tabletów.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25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2025-12-13T18:58:35+01:00</dcterms:created>
  <dcterms:modified xsi:type="dcterms:W3CDTF">2025-12-13T18:58:35+01:00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