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Krzesło biurowe - Ceneo.pl: wybierz coś specjalnego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wyprofilowane i o świetnych parametrach. Gdzie szukać idealnego krzesła biurowego? Zacznij od Ceneo.pl. Zanim sfinalizujesz transakcję, sprawdź na co należy zwrócić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 - krzesło dopasowane do budowy Twojego ciała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mebel to taki, który spełnia potrzeby wysokiego i niskiego pracownika. Według zaleceń Państwowej Inspekcji Pracy kąt ułożenia kolan przy biurku powinien wynosić 90 stopni. Oznacza to, że, w zależności od wzrostu, wysokość siedziska powinna zmieniać się. </w:t>
      </w:r>
      <w:r>
        <w:rPr>
          <w:rFonts w:ascii="calibri" w:hAnsi="calibri" w:eastAsia="calibri" w:cs="calibri"/>
          <w:sz w:val="24"/>
          <w:szCs w:val="24"/>
          <w:b/>
        </w:rPr>
        <w:t xml:space="preserve">Krzesło biurowe</w:t>
      </w:r>
      <w:r>
        <w:rPr>
          <w:rFonts w:ascii="calibri" w:hAnsi="calibri" w:eastAsia="calibri" w:cs="calibri"/>
          <w:sz w:val="24"/>
          <w:szCs w:val="24"/>
        </w:rPr>
        <w:t xml:space="preserve">, których pracownicy często szukają w serwisie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ma specjalny moduł regulacyjny. Dzięki niemu każdy, niezależnie od wzrostu, może dostosować wysokość siedziska. Również ono powinno spełniać wymogi pracownika. Niezbyt głębokie i koniecznie nie za miękkie, decyduje o ułożeniu odcinka krzyżowo-ledźwiowego, a tym samym - wpływa na ułożenie kręgosłupa. Nie zapomnij o podłokietnikach dzięki którym praca przed komputerem nie będzie wiązała się z bólem przedramion.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Krzesło biurowe - Ceneo.pl czyli jak nie tracić cennych środków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zakładasz swój biznes, wiesz jak istotna jest dbałość o szczegóły, a przede wszystkim - minimalizowanie kosztów.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Krzesło biurowe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najlepszy sposób na wybranie wysokiej jakości mebla bez obaw o nadszarpnięcie portfela. W serwisie znajdziesz modele większości firm prezentujących swoje produkty w internecie. Sprawdź ich ofertę i oszczędzaj cenne pieniądze i czas, który musiałbyś poświęcić na zakupy w placówce stacjonarnej!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Fotele_i_krzesla_biu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2026-08-22T15:51:14+02:00</dcterms:created>
  <dcterms:modified xsi:type="dcterms:W3CDTF">2026-08-22T15:51:14+02:00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