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Wybierz sukienki na studniówkę!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mamy wątpliwości co do tego, że w klasach maturalnych zapanowało już poruszenie związane z organizacją studniówki. Skoro sala i menu już określone, wraz z koleżankami wybierz sukienki na studniówkę. Zadbaj o to, by wyglądać olśniewająco, ale też włożyć coś niekrępującego ruchów, byś mogła tej nocy bawić się do rana!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Sukienki na studniówkę – nie lada wyzwanie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Studniówka to pierwszy bal w życiu maturzystów i nie oszukujmy się, jest wyprawiany z pompą. To pierwszy raz, kiedy dziewczęta mogą się poczuć jak księżniczki, i choć już pełnoletnie, na pewno doskonale pamiętają to marzenie z dzieciństwa. Dlatego strój jest nad wyraz ważny. Tym razem może być niecodzienny i bardziej niż kiedykolwiek wieczorowy. Jak już wspomnieliśmy, powinien jednak wciąż być wygodny, by można się w nim było dobrze bawić. Stąd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sukienki na studniówkę</w:t>
      </w:r>
      <w:r>
        <w:rPr>
          <w:rFonts w:ascii="calibri" w:hAnsi="calibri" w:eastAsia="calibri" w:cs="calibri"/>
          <w:sz w:val="24"/>
          <w:szCs w:val="24"/>
        </w:rPr>
        <w:t xml:space="preserve"> tak trudno jest wybrać.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najmodniejsze sukienki na studniówkę?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Konkurują ze sobą dwa fasony: sukienka długa do ziemi i taka do kolan. Ta pierwsza wygląda iście po królewsku, jednak to ta druga zapewnia swobodę ruchów. Nieco awangardowym pomysłem jest połączenie krótkiego przodu z długim trenem. Za to jak efektownym!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sukienki na studniówkę najtaniej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Nim kupisz wymarzony strój, porównaj ceny w internecie.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Wybierz sukienki na studniówkę</w:t>
        </w:r>
      </w:hyperlink>
      <w:r>
        <w:rPr>
          <w:rFonts w:ascii="calibri" w:hAnsi="calibri" w:eastAsia="calibri" w:cs="calibri"/>
          <w:sz w:val="24"/>
          <w:szCs w:val="24"/>
        </w:rPr>
        <w:t xml:space="preserve"> najtaniej, bo czeka Cię jeszcze sporo wydatków, jak fryzjer czy makijaż. Dobrej zabawy!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ferty/sukienki-na-studniow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2026-08-18T01:55:22+02:00</dcterms:created>
  <dcterms:modified xsi:type="dcterms:W3CDTF">2026-08-18T01:55:22+02:00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