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koszów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to marginalizowany element wyposażenia domu. Wydaje się to jasne: szybko się brudzą i niszczą, raczej nie trzymamy ich na wierzchu, a w tradycyjnym miejscu: pod zlewem.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jednak wybrać takie, które przede wszystkim pozwolą na szybką segregację odpadów i będą łatwe w czyszczeniu.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koszów na śmieci</w:t>
      </w:r>
      <w:r>
        <w:rPr>
          <w:rFonts w:ascii="calibri" w:hAnsi="calibri" w:eastAsia="calibri" w:cs="calibri"/>
          <w:sz w:val="24"/>
          <w:szCs w:val="24"/>
        </w:rPr>
        <w:t xml:space="preserve"> razem z nami i wybierz te, które będą odpowiadały Twoim potrzebom.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na śmieci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wybierać spośród tych wykonanych z plastiku czy stali nierdzewnej. Trzy podstawowe modele to otwierany pedałem, uchylne oraz otwarte.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najpopularniejsze marki wytwarzające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to Brabantia i Curver. Za nimi plasują się Meliconi, Wesco, Kela. Jeszcze dalej: Alda, Durable, Eco-market.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 kosze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będą te, które umożliwią łatwą segregację odpadów. Taki jest na przykład Lotus Push Kis. Składa się z trzech segmentów, które można składać w rzędzie lub w okręgu.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dokonasz zakupu,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koszów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Pomoże Ci to uniknąć zbyt wysokich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na_sm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2026-06-17T09:48:21+02:00</dcterms:created>
  <dcterms:modified xsi:type="dcterms:W3CDTF">2026-06-17T09:48:21+02:00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