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który komputer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zapewne jest w trakcie wymiany swojego komputera na nowszy, szybszy, wydajniejszy model. Nie każdy jednak musi śledzić tematykę związaną z nowoczesnymi technologiami. Dlatego warto zasięgnąć informacji w pigułce, podanych w przystępnej dla każdego formie. Pomoże w tym Wam ranking prezentujący najlepsze laptopy do 2000 zł oraz ich najważniejsze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posiadać komputer przenośny do pracy i nie tylko. To narzędzie, które ją usprawnia i umożliwia wygodne korzystanie z multimediów w podróży i nie tylko. W wyborze optymalnego modelu pomoże Wam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zestawiający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Uważamy, że taki budżet świetnie się sprawdzi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brać pod uwagę przeglądając ranking z najlepszymi laptopami do 2000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cały komputer oraz jego funkcjonowanie składa się wiele czynników, tak sprzętowych jak i programowych. Absolutną podstawą jest wyposażenie w dysk SSD, na którym będzie zainstalowany system operacyjny. W znaczący sposób przyspieszy to start komputera oraz sprawi, że gotowa jednostka będzie o wiele bardziej responsywna w użytkowaniu.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uwzględniający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zawiera właśnie takie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podzespołami?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mniejszą uwagę należy przywiązać także do procesora i pamięci RAM. Jeżeli na naszym nowym komputerze chcemy wykonywać zadania związane z grafiką, oraz renderingiem wideo, dobrym pomysłem będzie na pewno wyposażenie się w jednostkę zawierającą dodatkowe rdzenie i wątki, co znacznie przyspieszy cały proces i usprawni tym samym pracę.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