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kojec dla dziecka wybierzesz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potrzebny jest Ci kojec dla dziecka? Jak wykorzystać taki mebel do zabezpieczenia dziecka, kiedy zaczyna raczkować po mieszkaniu. Jaki model wybrać? Gdzie go kupić?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Kojec dla dziecka = większe bezpieczeństwo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</w:t>
      </w:r>
      <w:r>
        <w:rPr>
          <w:rFonts w:ascii="calibri" w:hAnsi="calibri" w:eastAsia="calibri" w:cs="calibri"/>
          <w:sz w:val="24"/>
          <w:szCs w:val="24"/>
          <w:b/>
        </w:rPr>
        <w:t xml:space="preserve">kojec dla dziecka</w:t>
      </w:r>
      <w:r>
        <w:rPr>
          <w:rFonts w:ascii="calibri" w:hAnsi="calibri" w:eastAsia="calibri" w:cs="calibri"/>
          <w:sz w:val="24"/>
          <w:szCs w:val="24"/>
        </w:rPr>
        <w:t xml:space="preserve"> przede wszystkim po to, by ograniczyć przestrzeń po jakiej porusza się maleństwo w Twoim domu czy mieszkaniu. Nie zawsze możesz mieć na nie oko. Jeśli posadzisz je w kojcu umoszczonym jego ulubionymi poduszkami i zabawkami, będziesz mogła spokojnie zająć się pracami domowymi.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kojców dostępne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prześcigają się w proponowaniu jak najciekawszych rozwiązań. Oczywistością są już przenośne modele wyposażone w kółka. Możemy kupić kojce podwieszane lub opierane na podłodze. Przestrzeń ograniczają ścianki z tkanin, przezroczystej siateczki lub drewniane szczebelki, zupełnie takie jak przy łóżeczkach. Do wyboru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</w:t>
      </w:r>
      <w:r>
        <w:rPr>
          <w:rFonts w:ascii="calibri" w:hAnsi="calibri" w:eastAsia="calibri" w:cs="calibri"/>
          <w:sz w:val="24"/>
          <w:szCs w:val="24"/>
        </w:rPr>
        <w:t xml:space="preserve"> w uniwersalnych kolorach albo pokryte postaciami ulubionych bohaterów dzieciaków.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Kojec dla dziecka wybierzesz na Ceneo.pl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przypadku każdego produktu warto porównać ceny, nim zdecydujemy się na zakup,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gdzie i za ile możesz nabyć interesujące Cię modele. Nie przepłacaj!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2026-02-26T17:33:27+01:00</dcterms:created>
  <dcterms:modified xsi:type="dcterms:W3CDTF">2026-02-26T17:33:27+01:00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