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mokasyny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mokasyny jako wygodne letnie obuwie pasujące i do sukienek, i do spodni. Jego fasony nie różnią się zbytnio niezależnie od tego, czy mowa o butach męskich czy damskich. Sprawdź, co wiesz o mokasynach!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historia mokasynów?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spodziewasz się zapewne, że </w:t>
      </w:r>
      <w:r>
        <w:rPr>
          <w:rFonts w:ascii="calibri" w:hAnsi="calibri" w:eastAsia="calibri" w:cs="calibri"/>
          <w:sz w:val="24"/>
          <w:szCs w:val="24"/>
          <w:b/>
        </w:rPr>
        <w:t xml:space="preserve">mokasyny</w:t>
      </w:r>
      <w:r>
        <w:rPr>
          <w:rFonts w:ascii="calibri" w:hAnsi="calibri" w:eastAsia="calibri" w:cs="calibri"/>
          <w:sz w:val="24"/>
          <w:szCs w:val="24"/>
        </w:rPr>
        <w:t xml:space="preserve"> znaczą po prostu... buty. Tak nazwali je Indianie, dla których są tradycyjnym obuwiem. To właśnie oni wymyślili ich formę. Są ich dwa rodzaje: uszyte w całości z jednego kawałka skóry i wzmocnione na pięcie oraz podbiciu, a także takie z miękkimi językiem i cholewką, które są przytroczone do sztywnej zelówki. Te pierwsze nadawały się do lasu, te drugie – na bardziej skaliste tereny. Przyznasz, zaskakującą podróż przebyły te buty, jeśli dziś widzimy je na przyjęciach w ogrodzie czy kortach tenisowych.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mokasyny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buty te projektowane są przez największych dizajnerów. Prym wiedzie wśród nich marka Timberland. Ceny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mokasynów</w:t>
      </w:r>
      <w:r>
        <w:rPr>
          <w:rFonts w:ascii="calibri" w:hAnsi="calibri" w:eastAsia="calibri" w:cs="calibri"/>
          <w:sz w:val="24"/>
          <w:szCs w:val="24"/>
        </w:rPr>
        <w:t xml:space="preserve"> porównasz w popularnych wyszukiwarkach.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mokasyny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tam też buty Clarx i Badura, a to tylko trzy przykłady.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okasyny_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2026-06-17T09:49:04+02:00</dcterms:created>
  <dcterms:modified xsi:type="dcterms:W3CDTF">2026-06-17T09:49:04+02:00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